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320eb909"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18" w:rsidRDefault="00C579F2">
      <w:pPr>
        <w:spacing w:after="140" w:line="288" w:lineRule="auto"/>
      </w:pPr>
      <w:r>
        <w:rPr>
          <w:noProof/>
        </w:rPr>
        <w:drawing>
          <wp:inline distT="0" distB="0" distL="0" distR="0" wp14:anchorId="64856D15" wp14:editId="050D92D2">
            <wp:extent cx="832338" cy="720969"/>
            <wp:effectExtent l="0" t="0" r="6350" b="3175"/>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8"/>
                    <a:stretch>
                      <a:fillRect/>
                    </a:stretch>
                  </pic:blipFill>
                  <pic:spPr>
                    <a:xfrm>
                      <a:off x="0" y="0"/>
                      <a:ext cx="832338" cy="720969"/>
                    </a:xfrm>
                    <a:prstGeom prst="rect">
                      <a:avLst/>
                    </a:prstGeom>
                  </pic:spPr>
                </pic:pic>
              </a:graphicData>
            </a:graphic>
          </wp:inline>
        </w:drawing>
      </w:r>
      <w:r>
        <w:rPr>
          <w:b/>
        </w:rPr>
        <w:t> </w:t>
      </w:r>
      <w:bookmarkStart w:id="0" w:name="News_Release"/>
      <w:bookmarkEnd w:id="0"/>
      <w:r w:rsidR="00DA6A56">
        <w:rPr>
          <w:b/>
        </w:rPr>
        <w:t xml:space="preserve"> </w:t>
      </w:r>
    </w:p>
    <w:tbl>
      <w:tblPr>
        <w:tblW w:w="10398" w:type="dxa"/>
        <w:tblInd w:w="60" w:type="dxa"/>
        <w:tblLayout w:type="fixed"/>
        <w:tblCellMar>
          <w:left w:w="10" w:type="dxa"/>
          <w:right w:w="10" w:type="dxa"/>
        </w:tblCellMar>
        <w:tblLook w:val="04A0" w:firstRow="1" w:lastRow="0" w:firstColumn="1" w:lastColumn="0" w:noHBand="0" w:noVBand="1"/>
      </w:tblPr>
      <w:tblGrid>
        <w:gridCol w:w="4358"/>
        <w:gridCol w:w="1378"/>
        <w:gridCol w:w="2189"/>
        <w:gridCol w:w="2453"/>
        <w:gridCol w:w="20"/>
      </w:tblGrid>
      <w:tr w:rsidR="001F7718" w:rsidTr="00814AB8">
        <w:trPr>
          <w:trHeight w:hRule="exact" w:val="719"/>
        </w:trPr>
        <w:tc>
          <w:tcPr>
            <w:tcW w:w="4358" w:type="dxa"/>
            <w:tcMar>
              <w:left w:w="60" w:type="dxa"/>
              <w:right w:w="40" w:type="dxa"/>
            </w:tcMar>
            <w:vAlign w:val="bottom"/>
          </w:tcPr>
          <w:p w:rsidR="001F7718" w:rsidRDefault="001F7718">
            <w:pPr>
              <w:keepLines/>
              <w:spacing w:before="40"/>
              <w:rPr>
                <w:b/>
              </w:rPr>
            </w:pPr>
          </w:p>
          <w:p w:rsidR="001F7718" w:rsidRDefault="00C579F2">
            <w:pPr>
              <w:keepLines/>
              <w:spacing w:after="40"/>
              <w:rPr>
                <w:b/>
              </w:rPr>
            </w:pPr>
            <w:r>
              <w:rPr>
                <w:b/>
              </w:rPr>
              <w:t>News Release</w:t>
            </w:r>
          </w:p>
        </w:tc>
        <w:tc>
          <w:tcPr>
            <w:tcW w:w="3567" w:type="dxa"/>
            <w:gridSpan w:val="2"/>
            <w:tcMar>
              <w:left w:w="60" w:type="dxa"/>
              <w:right w:w="40" w:type="dxa"/>
            </w:tcMar>
            <w:vAlign w:val="bottom"/>
          </w:tcPr>
          <w:p w:rsidR="001F7718" w:rsidRDefault="00C579F2">
            <w:pPr>
              <w:keepLines/>
              <w:spacing w:before="40"/>
            </w:pPr>
            <w:r>
              <w:t>Corporate Communications</w:t>
            </w:r>
          </w:p>
          <w:p w:rsidR="001F7718" w:rsidRDefault="00F75393">
            <w:pPr>
              <w:keepLines/>
            </w:pPr>
            <w:r>
              <w:t>262 N. University Dr.</w:t>
            </w:r>
          </w:p>
          <w:p w:rsidR="00F75393" w:rsidRDefault="00F75393">
            <w:pPr>
              <w:keepLines/>
            </w:pPr>
            <w:r>
              <w:t>Farmington, UT 84025</w:t>
            </w:r>
          </w:p>
          <w:p w:rsidR="001F7718" w:rsidRDefault="001F7718">
            <w:pPr>
              <w:keepLines/>
              <w:spacing w:after="40"/>
            </w:pPr>
          </w:p>
        </w:tc>
        <w:tc>
          <w:tcPr>
            <w:tcW w:w="2473" w:type="dxa"/>
            <w:gridSpan w:val="2"/>
            <w:tcMar>
              <w:left w:w="60" w:type="dxa"/>
              <w:right w:w="40" w:type="dxa"/>
            </w:tcMar>
            <w:vAlign w:val="bottom"/>
          </w:tcPr>
          <w:p w:rsidR="001F7718" w:rsidRDefault="00C579F2">
            <w:pPr>
              <w:keepLines/>
              <w:spacing w:before="40"/>
            </w:pPr>
            <w:r>
              <w:t>Phone:  801-</w:t>
            </w:r>
            <w:r w:rsidR="00F75393">
              <w:t>447-3000</w:t>
            </w:r>
          </w:p>
          <w:p w:rsidR="001F7718" w:rsidRDefault="001F7718">
            <w:pPr>
              <w:keepLines/>
              <w:spacing w:after="40"/>
            </w:pPr>
          </w:p>
        </w:tc>
      </w:tr>
      <w:tr w:rsidR="006E4C14" w:rsidTr="00814AB8">
        <w:trPr>
          <w:trHeight w:hRule="exact" w:val="719"/>
        </w:trPr>
        <w:tc>
          <w:tcPr>
            <w:tcW w:w="4358" w:type="dxa"/>
            <w:tcMar>
              <w:left w:w="60" w:type="dxa"/>
              <w:right w:w="40" w:type="dxa"/>
            </w:tcMar>
            <w:vAlign w:val="bottom"/>
          </w:tcPr>
          <w:p w:rsidR="006E4C14" w:rsidRDefault="006E4C14">
            <w:pPr>
              <w:keepLines/>
              <w:spacing w:before="40"/>
              <w:rPr>
                <w:b/>
              </w:rPr>
            </w:pPr>
          </w:p>
        </w:tc>
        <w:tc>
          <w:tcPr>
            <w:tcW w:w="3567" w:type="dxa"/>
            <w:gridSpan w:val="2"/>
            <w:tcMar>
              <w:left w:w="60" w:type="dxa"/>
              <w:right w:w="40" w:type="dxa"/>
            </w:tcMar>
            <w:vAlign w:val="bottom"/>
          </w:tcPr>
          <w:p w:rsidR="006E4C14" w:rsidRDefault="006E4C14">
            <w:pPr>
              <w:keepLines/>
              <w:spacing w:before="40"/>
            </w:pPr>
          </w:p>
        </w:tc>
        <w:tc>
          <w:tcPr>
            <w:tcW w:w="2473" w:type="dxa"/>
            <w:gridSpan w:val="2"/>
            <w:tcMar>
              <w:left w:w="60" w:type="dxa"/>
              <w:right w:w="40" w:type="dxa"/>
            </w:tcMar>
            <w:vAlign w:val="bottom"/>
          </w:tcPr>
          <w:p w:rsidR="006E4C14" w:rsidRDefault="006E4C14">
            <w:pPr>
              <w:keepLines/>
              <w:spacing w:before="40"/>
            </w:pPr>
          </w:p>
        </w:tc>
      </w:tr>
      <w:tr w:rsidR="001F7718" w:rsidTr="00814AB8">
        <w:trPr>
          <w:gridAfter w:val="1"/>
          <w:wAfter w:w="20" w:type="dxa"/>
          <w:trHeight w:hRule="exact" w:val="274"/>
        </w:trPr>
        <w:tc>
          <w:tcPr>
            <w:tcW w:w="5736" w:type="dxa"/>
            <w:gridSpan w:val="2"/>
            <w:tcMar>
              <w:left w:w="60" w:type="dxa"/>
              <w:right w:w="40" w:type="dxa"/>
            </w:tcMar>
          </w:tcPr>
          <w:p w:rsidR="001F7718" w:rsidRDefault="006E4C14">
            <w:pPr>
              <w:keepNext/>
              <w:keepLines/>
              <w:spacing w:before="40" w:after="40"/>
              <w:rPr>
                <w:b/>
              </w:rPr>
            </w:pPr>
            <w:r>
              <w:rPr>
                <w:b/>
                <w:color w:val="000000"/>
              </w:rPr>
              <w:t>F</w:t>
            </w:r>
            <w:r w:rsidR="00C579F2">
              <w:rPr>
                <w:b/>
                <w:color w:val="000000"/>
              </w:rPr>
              <w:t>or Immediate Release</w:t>
            </w:r>
          </w:p>
        </w:tc>
        <w:tc>
          <w:tcPr>
            <w:tcW w:w="4642" w:type="dxa"/>
            <w:gridSpan w:val="2"/>
            <w:tcMar>
              <w:left w:w="60" w:type="dxa"/>
              <w:right w:w="0" w:type="dxa"/>
            </w:tcMar>
          </w:tcPr>
          <w:p w:rsidR="001F7718" w:rsidRDefault="001F7718">
            <w:pPr>
              <w:keepNext/>
              <w:keepLines/>
              <w:spacing w:before="40" w:after="40"/>
            </w:pPr>
          </w:p>
        </w:tc>
      </w:tr>
      <w:tr w:rsidR="001F7718" w:rsidTr="00814AB8">
        <w:trPr>
          <w:gridAfter w:val="1"/>
          <w:wAfter w:w="20" w:type="dxa"/>
          <w:trHeight w:hRule="exact" w:val="296"/>
        </w:trPr>
        <w:tc>
          <w:tcPr>
            <w:tcW w:w="5736" w:type="dxa"/>
            <w:gridSpan w:val="2"/>
            <w:tcMar>
              <w:left w:w="60" w:type="dxa"/>
              <w:right w:w="0" w:type="dxa"/>
            </w:tcMar>
          </w:tcPr>
          <w:p w:rsidR="001F7718" w:rsidRDefault="001F7718">
            <w:pPr>
              <w:keepNext/>
              <w:keepLines/>
              <w:spacing w:before="40" w:after="40"/>
            </w:pPr>
          </w:p>
        </w:tc>
        <w:tc>
          <w:tcPr>
            <w:tcW w:w="4642" w:type="dxa"/>
            <w:gridSpan w:val="2"/>
            <w:tcMar>
              <w:left w:w="60" w:type="dxa"/>
              <w:right w:w="0" w:type="dxa"/>
            </w:tcMar>
          </w:tcPr>
          <w:p w:rsidR="001F7718" w:rsidRDefault="001F7718">
            <w:pPr>
              <w:keepNext/>
              <w:keepLines/>
              <w:spacing w:before="40" w:after="40"/>
            </w:pPr>
          </w:p>
        </w:tc>
      </w:tr>
      <w:tr w:rsidR="001F7718" w:rsidTr="00814AB8">
        <w:trPr>
          <w:gridAfter w:val="1"/>
          <w:wAfter w:w="20" w:type="dxa"/>
          <w:trHeight w:hRule="exact" w:val="274"/>
        </w:trPr>
        <w:tc>
          <w:tcPr>
            <w:tcW w:w="5736" w:type="dxa"/>
            <w:gridSpan w:val="2"/>
            <w:tcMar>
              <w:left w:w="60" w:type="dxa"/>
              <w:right w:w="40" w:type="dxa"/>
            </w:tcMar>
          </w:tcPr>
          <w:p w:rsidR="001F7718" w:rsidRDefault="00C579F2">
            <w:pPr>
              <w:keepNext/>
              <w:keepLines/>
              <w:spacing w:before="40" w:after="40"/>
              <w:rPr>
                <w:b/>
              </w:rPr>
            </w:pPr>
            <w:r>
              <w:rPr>
                <w:b/>
                <w:color w:val="000000"/>
              </w:rPr>
              <w:t>Media Contact:</w:t>
            </w:r>
          </w:p>
        </w:tc>
        <w:tc>
          <w:tcPr>
            <w:tcW w:w="4642" w:type="dxa"/>
            <w:gridSpan w:val="2"/>
            <w:tcMar>
              <w:left w:w="60" w:type="dxa"/>
              <w:right w:w="40" w:type="dxa"/>
            </w:tcMar>
          </w:tcPr>
          <w:p w:rsidR="001F7718" w:rsidRDefault="00C579F2">
            <w:pPr>
              <w:keepNext/>
              <w:keepLines/>
              <w:spacing w:before="40" w:after="40"/>
              <w:rPr>
                <w:b/>
              </w:rPr>
            </w:pPr>
            <w:r>
              <w:rPr>
                <w:b/>
                <w:color w:val="000000"/>
              </w:rPr>
              <w:t>Investor Contact:</w:t>
            </w:r>
          </w:p>
        </w:tc>
      </w:tr>
      <w:tr w:rsidR="001F7718" w:rsidTr="00814AB8">
        <w:trPr>
          <w:gridAfter w:val="1"/>
          <w:wAfter w:w="20" w:type="dxa"/>
          <w:trHeight w:hRule="exact" w:val="296"/>
        </w:trPr>
        <w:tc>
          <w:tcPr>
            <w:tcW w:w="5736" w:type="dxa"/>
            <w:gridSpan w:val="2"/>
            <w:tcMar>
              <w:left w:w="60" w:type="dxa"/>
              <w:right w:w="0" w:type="dxa"/>
            </w:tcMar>
          </w:tcPr>
          <w:p w:rsidR="001F7718" w:rsidRDefault="001F7718">
            <w:pPr>
              <w:keepNext/>
              <w:keepLines/>
              <w:spacing w:before="40" w:after="40"/>
            </w:pPr>
          </w:p>
        </w:tc>
        <w:tc>
          <w:tcPr>
            <w:tcW w:w="4642" w:type="dxa"/>
            <w:gridSpan w:val="2"/>
            <w:tcMar>
              <w:left w:w="60" w:type="dxa"/>
              <w:right w:w="0" w:type="dxa"/>
            </w:tcMar>
          </w:tcPr>
          <w:p w:rsidR="001F7718" w:rsidRDefault="001F7718">
            <w:pPr>
              <w:keepNext/>
              <w:keepLines/>
              <w:spacing w:before="40" w:after="40"/>
            </w:pPr>
          </w:p>
        </w:tc>
      </w:tr>
      <w:tr w:rsidR="001F7718" w:rsidTr="00814AB8">
        <w:trPr>
          <w:gridAfter w:val="1"/>
          <w:wAfter w:w="20" w:type="dxa"/>
          <w:trHeight w:hRule="exact" w:val="274"/>
        </w:trPr>
        <w:tc>
          <w:tcPr>
            <w:tcW w:w="5736" w:type="dxa"/>
            <w:gridSpan w:val="2"/>
            <w:tcMar>
              <w:left w:w="60" w:type="dxa"/>
              <w:right w:w="40" w:type="dxa"/>
            </w:tcMar>
          </w:tcPr>
          <w:p w:rsidR="001F7718" w:rsidRDefault="00C579F2">
            <w:pPr>
              <w:keepNext/>
              <w:keepLines/>
              <w:spacing w:before="40" w:after="40"/>
              <w:rPr>
                <w:b/>
              </w:rPr>
            </w:pPr>
            <w:r>
              <w:rPr>
                <w:b/>
                <w:color w:val="000000"/>
              </w:rPr>
              <w:t>Amanda Covington</w:t>
            </w:r>
          </w:p>
        </w:tc>
        <w:tc>
          <w:tcPr>
            <w:tcW w:w="4642" w:type="dxa"/>
            <w:gridSpan w:val="2"/>
            <w:tcMar>
              <w:left w:w="60" w:type="dxa"/>
              <w:right w:w="40" w:type="dxa"/>
            </w:tcMar>
          </w:tcPr>
          <w:p w:rsidR="001F7718" w:rsidRDefault="00C579F2">
            <w:pPr>
              <w:keepNext/>
              <w:keepLines/>
              <w:spacing w:before="40" w:after="40"/>
              <w:rPr>
                <w:b/>
              </w:rPr>
            </w:pPr>
            <w:r>
              <w:rPr>
                <w:b/>
                <w:color w:val="000000"/>
              </w:rPr>
              <w:t>Michael Pici</w:t>
            </w:r>
          </w:p>
        </w:tc>
      </w:tr>
      <w:tr w:rsidR="001F7718" w:rsidTr="00814AB8">
        <w:trPr>
          <w:gridAfter w:val="1"/>
          <w:wAfter w:w="20" w:type="dxa"/>
          <w:trHeight w:hRule="exact" w:val="274"/>
        </w:trPr>
        <w:tc>
          <w:tcPr>
            <w:tcW w:w="5736" w:type="dxa"/>
            <w:gridSpan w:val="2"/>
            <w:tcMar>
              <w:left w:w="60" w:type="dxa"/>
              <w:right w:w="40" w:type="dxa"/>
            </w:tcMar>
          </w:tcPr>
          <w:p w:rsidR="001F7718" w:rsidRDefault="00C579F2" w:rsidP="00F75393">
            <w:pPr>
              <w:keepNext/>
              <w:keepLines/>
              <w:spacing w:before="40" w:after="40"/>
              <w:rPr>
                <w:b/>
              </w:rPr>
            </w:pPr>
            <w:r>
              <w:rPr>
                <w:b/>
                <w:color w:val="000000"/>
              </w:rPr>
              <w:t>Phone: 801-</w:t>
            </w:r>
            <w:r w:rsidR="00F75393">
              <w:rPr>
                <w:b/>
                <w:color w:val="000000"/>
              </w:rPr>
              <w:t>447-3035</w:t>
            </w:r>
          </w:p>
        </w:tc>
        <w:tc>
          <w:tcPr>
            <w:tcW w:w="4642" w:type="dxa"/>
            <w:gridSpan w:val="2"/>
            <w:tcMar>
              <w:left w:w="60" w:type="dxa"/>
              <w:right w:w="40" w:type="dxa"/>
            </w:tcMar>
          </w:tcPr>
          <w:p w:rsidR="001F7718" w:rsidRDefault="00C579F2" w:rsidP="00F75393">
            <w:pPr>
              <w:keepNext/>
              <w:keepLines/>
              <w:spacing w:before="40" w:after="40"/>
              <w:rPr>
                <w:b/>
              </w:rPr>
            </w:pPr>
            <w:r>
              <w:rPr>
                <w:b/>
                <w:color w:val="000000"/>
              </w:rPr>
              <w:t>Phone: 801-</w:t>
            </w:r>
            <w:r w:rsidR="00F75393">
              <w:rPr>
                <w:b/>
                <w:color w:val="000000"/>
              </w:rPr>
              <w:t>447-3168</w:t>
            </w:r>
          </w:p>
        </w:tc>
      </w:tr>
      <w:tr w:rsidR="001F7718" w:rsidTr="00814AB8">
        <w:trPr>
          <w:gridAfter w:val="1"/>
          <w:wAfter w:w="20" w:type="dxa"/>
          <w:trHeight w:hRule="exact" w:val="274"/>
        </w:trPr>
        <w:tc>
          <w:tcPr>
            <w:tcW w:w="5736" w:type="dxa"/>
            <w:gridSpan w:val="2"/>
            <w:tcMar>
              <w:left w:w="60" w:type="dxa"/>
              <w:right w:w="40" w:type="dxa"/>
            </w:tcMar>
          </w:tcPr>
          <w:p w:rsidR="001F7718" w:rsidRDefault="00C579F2">
            <w:pPr>
              <w:keepLines/>
              <w:spacing w:before="40" w:after="40"/>
              <w:rPr>
                <w:b/>
              </w:rPr>
            </w:pPr>
            <w:r>
              <w:rPr>
                <w:b/>
                <w:color w:val="000000"/>
              </w:rPr>
              <w:t xml:space="preserve">E-mail: </w:t>
            </w:r>
            <w:hyperlink r:id="rId9" w:history="1">
              <w:r w:rsidR="00520A41" w:rsidRPr="006E1D1E">
                <w:rPr>
                  <w:rStyle w:val="Hyperlink"/>
                  <w:b/>
                </w:rPr>
                <w:t>media.relations@vistaoutdoor.com</w:t>
              </w:r>
            </w:hyperlink>
          </w:p>
        </w:tc>
        <w:tc>
          <w:tcPr>
            <w:tcW w:w="4642" w:type="dxa"/>
            <w:gridSpan w:val="2"/>
            <w:tcMar>
              <w:left w:w="60" w:type="dxa"/>
              <w:right w:w="40" w:type="dxa"/>
            </w:tcMar>
          </w:tcPr>
          <w:p w:rsidR="001F7718" w:rsidRDefault="00C579F2">
            <w:pPr>
              <w:keepLines/>
              <w:spacing w:before="40" w:after="40"/>
              <w:rPr>
                <w:b/>
              </w:rPr>
            </w:pPr>
            <w:r>
              <w:rPr>
                <w:b/>
                <w:color w:val="000000"/>
              </w:rPr>
              <w:t xml:space="preserve">E-mail: </w:t>
            </w:r>
            <w:hyperlink r:id="rId10" w:history="1">
              <w:r w:rsidR="00CA6EEA" w:rsidRPr="006E1D1E">
                <w:rPr>
                  <w:rStyle w:val="Hyperlink"/>
                  <w:b/>
                </w:rPr>
                <w:t>investor.relations@vistaoutdoor.com</w:t>
              </w:r>
            </w:hyperlink>
          </w:p>
        </w:tc>
      </w:tr>
    </w:tbl>
    <w:p w:rsidR="001F7718" w:rsidRDefault="001F7718">
      <w:pPr>
        <w:spacing w:before="60" w:line="288" w:lineRule="auto"/>
      </w:pPr>
    </w:p>
    <w:p w:rsidR="00F463E9" w:rsidRDefault="00F463E9" w:rsidP="00F463E9">
      <w:pPr>
        <w:spacing w:line="288" w:lineRule="auto"/>
        <w:jc w:val="center"/>
        <w:rPr>
          <w:b/>
        </w:rPr>
      </w:pPr>
      <w:r w:rsidRPr="00F463E9">
        <w:rPr>
          <w:b/>
        </w:rPr>
        <w:t xml:space="preserve">Vista Outdoor Acquires </w:t>
      </w:r>
      <w:r w:rsidR="00F75393">
        <w:rPr>
          <w:b/>
        </w:rPr>
        <w:t>Camp Chef</w:t>
      </w:r>
    </w:p>
    <w:p w:rsidR="00F463E9" w:rsidRPr="00F463E9" w:rsidRDefault="00F463E9" w:rsidP="00F463E9">
      <w:pPr>
        <w:spacing w:line="288" w:lineRule="auto"/>
        <w:jc w:val="center"/>
        <w:rPr>
          <w:b/>
        </w:rPr>
      </w:pPr>
    </w:p>
    <w:p w:rsidR="00F463E9" w:rsidRDefault="00F463E9" w:rsidP="00F463E9">
      <w:pPr>
        <w:spacing w:line="288" w:lineRule="auto"/>
        <w:jc w:val="center"/>
        <w:rPr>
          <w:b/>
        </w:rPr>
      </w:pPr>
      <w:r w:rsidRPr="00F463E9">
        <w:rPr>
          <w:b/>
        </w:rPr>
        <w:t xml:space="preserve">Acquisition Adds Leading </w:t>
      </w:r>
      <w:r w:rsidR="00E652A9">
        <w:rPr>
          <w:b/>
        </w:rPr>
        <w:t xml:space="preserve">Outdoor </w:t>
      </w:r>
      <w:r w:rsidR="00F75393">
        <w:rPr>
          <w:b/>
        </w:rPr>
        <w:t>Cook</w:t>
      </w:r>
      <w:r w:rsidR="00E652A9">
        <w:rPr>
          <w:b/>
        </w:rPr>
        <w:t>ing</w:t>
      </w:r>
      <w:r w:rsidR="00F75393">
        <w:rPr>
          <w:b/>
        </w:rPr>
        <w:t xml:space="preserve"> Brand to</w:t>
      </w:r>
      <w:r w:rsidRPr="00F463E9">
        <w:rPr>
          <w:b/>
        </w:rPr>
        <w:t xml:space="preserve"> Vista Outdoo</w:t>
      </w:r>
      <w:r w:rsidR="00BC4417">
        <w:rPr>
          <w:b/>
        </w:rPr>
        <w:t>r</w:t>
      </w:r>
      <w:r w:rsidRPr="00F463E9">
        <w:rPr>
          <w:b/>
        </w:rPr>
        <w:t>’s Recreation Portfolio</w:t>
      </w:r>
    </w:p>
    <w:p w:rsidR="00F463E9" w:rsidRPr="00F463E9" w:rsidRDefault="00F463E9" w:rsidP="00F463E9">
      <w:pPr>
        <w:spacing w:line="288" w:lineRule="auto"/>
        <w:jc w:val="center"/>
        <w:rPr>
          <w:b/>
        </w:rPr>
      </w:pPr>
    </w:p>
    <w:p w:rsidR="00F463E9" w:rsidRPr="00F463E9" w:rsidRDefault="00F463E9" w:rsidP="00F463E9">
      <w:pPr>
        <w:spacing w:line="288" w:lineRule="auto"/>
        <w:jc w:val="center"/>
        <w:rPr>
          <w:b/>
        </w:rPr>
      </w:pPr>
      <w:r w:rsidRPr="00F463E9">
        <w:rPr>
          <w:b/>
        </w:rPr>
        <w:t xml:space="preserve">Transaction </w:t>
      </w:r>
      <w:r w:rsidR="007D0835">
        <w:rPr>
          <w:b/>
        </w:rPr>
        <w:t xml:space="preserve">Enhances </w:t>
      </w:r>
      <w:r w:rsidR="00F75393">
        <w:rPr>
          <w:b/>
        </w:rPr>
        <w:t>Vista Outdoor</w:t>
      </w:r>
      <w:r w:rsidR="007D0835">
        <w:rPr>
          <w:b/>
        </w:rPr>
        <w:t>’s</w:t>
      </w:r>
      <w:r w:rsidR="00826B4C">
        <w:rPr>
          <w:b/>
        </w:rPr>
        <w:t xml:space="preserve"> </w:t>
      </w:r>
      <w:r w:rsidR="007D0835">
        <w:rPr>
          <w:b/>
        </w:rPr>
        <w:t>Presence</w:t>
      </w:r>
      <w:r w:rsidR="00F75393">
        <w:rPr>
          <w:b/>
        </w:rPr>
        <w:t xml:space="preserve"> in Camping Market</w:t>
      </w:r>
    </w:p>
    <w:p w:rsidR="00F463E9" w:rsidRDefault="00F463E9" w:rsidP="00F463E9">
      <w:pPr>
        <w:spacing w:line="288" w:lineRule="auto"/>
        <w:jc w:val="center"/>
        <w:rPr>
          <w:b/>
        </w:rPr>
      </w:pPr>
    </w:p>
    <w:p w:rsidR="00F463E9" w:rsidRDefault="00F75393" w:rsidP="00E36EF9">
      <w:pPr>
        <w:spacing w:line="276" w:lineRule="auto"/>
      </w:pPr>
      <w:r w:rsidRPr="00942EB6">
        <w:t xml:space="preserve">Farmington, Utah, </w:t>
      </w:r>
      <w:r w:rsidR="00CF6875" w:rsidRPr="00942EB6">
        <w:t>September 1</w:t>
      </w:r>
      <w:r w:rsidRPr="00942EB6">
        <w:t>, 2016</w:t>
      </w:r>
      <w:r w:rsidR="00F463E9" w:rsidRPr="00942EB6">
        <w:t xml:space="preserve"> –Today</w:t>
      </w:r>
      <w:r w:rsidR="00F463E9" w:rsidRPr="00F463E9">
        <w:t>, Vista Outdoor Inc. (NYSE: VSTO) announced it has acquired</w:t>
      </w:r>
      <w:r w:rsidR="004F65FC">
        <w:t xml:space="preserve"> </w:t>
      </w:r>
      <w:r w:rsidR="004F65FC" w:rsidRPr="00826B4C">
        <w:t>privately owned</w:t>
      </w:r>
      <w:r w:rsidR="00F463E9" w:rsidRPr="00F463E9">
        <w:t xml:space="preserve"> </w:t>
      </w:r>
      <w:r>
        <w:t>Camp Chef</w:t>
      </w:r>
      <w:r w:rsidR="007D0835">
        <w:t xml:space="preserve"> (Logan Outdoor Products, LLC and Peak Trades, LLC)</w:t>
      </w:r>
      <w:r w:rsidR="00F463E9" w:rsidRPr="00F463E9">
        <w:t xml:space="preserve">, a leading </w:t>
      </w:r>
      <w:r>
        <w:t>pr</w:t>
      </w:r>
      <w:r w:rsidR="00233A90">
        <w:t>ovider</w:t>
      </w:r>
      <w:r>
        <w:t xml:space="preserve"> </w:t>
      </w:r>
      <w:r w:rsidR="00F463E9" w:rsidRPr="00F463E9">
        <w:t xml:space="preserve">of </w:t>
      </w:r>
      <w:r>
        <w:t xml:space="preserve">outdoor cooking </w:t>
      </w:r>
      <w:r w:rsidR="00233A90">
        <w:t>solutions</w:t>
      </w:r>
      <w:r w:rsidR="00F463E9" w:rsidRPr="00F463E9">
        <w:t xml:space="preserve">. </w:t>
      </w:r>
      <w:r w:rsidR="006253C1">
        <w:t xml:space="preserve">Camp Chef’s </w:t>
      </w:r>
      <w:r w:rsidR="006253C1" w:rsidRPr="006253C1">
        <w:t>high</w:t>
      </w:r>
      <w:r w:rsidR="006253C1">
        <w:t>-</w:t>
      </w:r>
      <w:r w:rsidR="006253C1" w:rsidRPr="006253C1">
        <w:t xml:space="preserve">quality products </w:t>
      </w:r>
      <w:r w:rsidR="006253C1">
        <w:t xml:space="preserve">deliver </w:t>
      </w:r>
      <w:r w:rsidR="006253C1" w:rsidRPr="006253C1">
        <w:t>efficient ways to cook for almost any outdoor gathering</w:t>
      </w:r>
      <w:r w:rsidR="006253C1">
        <w:t xml:space="preserve">, from </w:t>
      </w:r>
      <w:r w:rsidR="00233A90">
        <w:t>camping to</w:t>
      </w:r>
      <w:r w:rsidR="006253C1">
        <w:t xml:space="preserve"> dinner on the back patio</w:t>
      </w:r>
      <w:r w:rsidR="00F463E9" w:rsidRPr="00F463E9">
        <w:t xml:space="preserve">. The </w:t>
      </w:r>
      <w:r w:rsidR="006253C1">
        <w:t xml:space="preserve">brand offers more than 250 </w:t>
      </w:r>
      <w:r w:rsidR="00233A90">
        <w:t>products</w:t>
      </w:r>
      <w:r w:rsidR="006253C1">
        <w:t xml:space="preserve"> in</w:t>
      </w:r>
      <w:r w:rsidR="00233A90">
        <w:t>cluding camp</w:t>
      </w:r>
      <w:r w:rsidR="006253C1">
        <w:t xml:space="preserve"> stoves, barbecue grills, pellet grills, smokers, fire pits, and a full line of cast-iron cookware and accessories</w:t>
      </w:r>
      <w:r w:rsidR="00F463E9" w:rsidRPr="00F463E9">
        <w:t>.</w:t>
      </w:r>
    </w:p>
    <w:p w:rsidR="00F463E9" w:rsidRPr="00F463E9" w:rsidRDefault="00F463E9" w:rsidP="00E36EF9">
      <w:pPr>
        <w:spacing w:line="276" w:lineRule="auto"/>
      </w:pPr>
    </w:p>
    <w:p w:rsidR="00F463E9" w:rsidRPr="00F463E9" w:rsidRDefault="00F463E9" w:rsidP="00E36EF9">
      <w:pPr>
        <w:spacing w:line="276" w:lineRule="auto"/>
      </w:pPr>
      <w:r w:rsidRPr="00F463E9">
        <w:t xml:space="preserve">The completed transaction </w:t>
      </w:r>
      <w:r w:rsidR="007D0835">
        <w:t>enhances</w:t>
      </w:r>
      <w:r w:rsidR="007D0835" w:rsidRPr="00F463E9">
        <w:t xml:space="preserve"> </w:t>
      </w:r>
      <w:r w:rsidRPr="00F463E9">
        <w:t>Vista Outdoor</w:t>
      </w:r>
      <w:r w:rsidR="007D0835">
        <w:t>’s</w:t>
      </w:r>
      <w:r w:rsidRPr="00F463E9">
        <w:t xml:space="preserve"> </w:t>
      </w:r>
      <w:r w:rsidR="007D0835">
        <w:t>position</w:t>
      </w:r>
      <w:r w:rsidR="006253C1">
        <w:t xml:space="preserve"> </w:t>
      </w:r>
      <w:r w:rsidR="00E652A9">
        <w:t xml:space="preserve">within one of </w:t>
      </w:r>
      <w:r w:rsidR="006253C1">
        <w:t>the camping market</w:t>
      </w:r>
      <w:r w:rsidR="00E652A9">
        <w:t>’s most attractive categories</w:t>
      </w:r>
      <w:r w:rsidR="006253C1">
        <w:t>, complementing its already broad portfolio of 50 brands in shooting spo</w:t>
      </w:r>
      <w:r w:rsidR="001D4FFA">
        <w:t xml:space="preserve">rts and outdoor recreation. </w:t>
      </w:r>
      <w:r w:rsidR="00961DA6">
        <w:t>Wholesale dollar sales in the camping category grew at a 6% Compound Annual Growth Rate (CAGR) from 2010 to 2015 (</w:t>
      </w:r>
      <w:r w:rsidR="00233A90">
        <w:t>s</w:t>
      </w:r>
      <w:r w:rsidR="00961DA6">
        <w:t xml:space="preserve">ource: Sports &amp; </w:t>
      </w:r>
      <w:r w:rsidR="00FA70EE">
        <w:t xml:space="preserve">Fitness Industry Association). </w:t>
      </w:r>
      <w:r w:rsidR="00961DA6">
        <w:t>Camp Chef’s sales</w:t>
      </w:r>
      <w:r w:rsidR="00233A90">
        <w:t xml:space="preserve"> growth has been fueled </w:t>
      </w:r>
      <w:r w:rsidR="00961DA6">
        <w:t>by a strong product development pipeline and user-friendly products.</w:t>
      </w:r>
    </w:p>
    <w:p w:rsidR="00F463E9" w:rsidRDefault="00F463E9" w:rsidP="00E36EF9">
      <w:pPr>
        <w:spacing w:line="276" w:lineRule="auto"/>
      </w:pPr>
    </w:p>
    <w:p w:rsidR="001D4FFA" w:rsidRDefault="00105037" w:rsidP="00E36EF9">
      <w:pPr>
        <w:spacing w:line="276" w:lineRule="auto"/>
      </w:pPr>
      <w:r w:rsidRPr="00105037">
        <w:t xml:space="preserve">“The Camp Chef transaction aligns with Vista </w:t>
      </w:r>
      <w:proofErr w:type="spellStart"/>
      <w:r w:rsidRPr="00105037">
        <w:t>Outdoor’s</w:t>
      </w:r>
      <w:proofErr w:type="spellEnd"/>
      <w:r w:rsidRPr="00105037">
        <w:t xml:space="preserve"> strategy to deliver long-term value through acquiring complementary, market-leading brands that will benefit from Vista </w:t>
      </w:r>
      <w:proofErr w:type="spellStart"/>
      <w:r w:rsidRPr="00105037">
        <w:t>Outdoor's</w:t>
      </w:r>
      <w:proofErr w:type="spellEnd"/>
      <w:r w:rsidRPr="00105037">
        <w:t xml:space="preserve"> balance sheet, distribution network, and</w:t>
      </w:r>
      <w:r>
        <w:t xml:space="preserve"> sales and marketing expertise,” s</w:t>
      </w:r>
      <w:r w:rsidRPr="00105037">
        <w:t>aid Chairman and Chief Executive Officer Mark DeYoung. “Led by an entrepreneurial management team, Camp Chef has a nimble and responsive product development process. Camp Chef continues to grow its market share in the outdoor cooking category, and the brand serves many of our current consumers who are engaged in a wide variety</w:t>
      </w:r>
      <w:r w:rsidR="00060B98">
        <w:t xml:space="preserve"> of</w:t>
      </w:r>
      <w:r w:rsidRPr="00105037">
        <w:t xml:space="preserve"> outdoor pursuits. Acquiring Camp Chef strengthens our leadership position in outdoor recreation, allows us to enter the growing camping and outdoor cooking market, and the brand's effective multi-product, multi-channel strategy increases our presence across both brick-and-mortar and ecommerce distribution platforms.”</w:t>
      </w:r>
    </w:p>
    <w:p w:rsidR="00105037" w:rsidRDefault="00105037" w:rsidP="00E36EF9">
      <w:pPr>
        <w:spacing w:line="276" w:lineRule="auto"/>
      </w:pPr>
    </w:p>
    <w:p w:rsidR="00DA6A56" w:rsidRDefault="00DA6A56" w:rsidP="00E36EF9">
      <w:pPr>
        <w:spacing w:line="276" w:lineRule="auto"/>
      </w:pPr>
      <w:r w:rsidRPr="00DA6A56">
        <w:t>Vista Outdoor will pay a total purchase price of $74 million for Camp Chef, comprised of $60 million in cash paid at closing and $14 million in cash to be paid out in equal installments on the first, second and third anniversaries of the closing date, subject to certa</w:t>
      </w:r>
      <w:r w:rsidR="00CA6EEA">
        <w:t xml:space="preserve">in conditions described below. </w:t>
      </w:r>
      <w:r w:rsidRPr="00DA6A56">
        <w:t>However, the effective purchase price is lower, due to value created by certain tax assets resulting from the transaction and the deferred purchase price structure, leading to an effective multiple of approximately 6.4x Camp Chef’s expected calendar year 2016 EBITDA. Vista Outdoor financed the purchase price paid at closing using borrowings under its existing revolving credit facility. Vista Outdoor expects the acquisition to be slightly accretive to FY17 earnings per share (EPS), including impacts associated with transaction expenses. A majority of the payment of $14 million of deferred purchase price will be contingent on continued employment of key members of managemen</w:t>
      </w:r>
      <w:r w:rsidR="00CA6EEA">
        <w:t>t and certain other conditions.</w:t>
      </w:r>
      <w:r w:rsidRPr="00DA6A56">
        <w:t xml:space="preserve"> As a result, Vista Outdoor plans to record the payments conditioned on continued employment as a compensation expense in future pe</w:t>
      </w:r>
      <w:r w:rsidR="00CA6EEA">
        <w:t xml:space="preserve">riods in accordance with GAAP. </w:t>
      </w:r>
      <w:r w:rsidRPr="00DA6A56">
        <w:t xml:space="preserve">However, for purposes of presenting certain non-GAAP financial measures, including adjusted EPS, Vista Outdoor expects to treat those deferred payments as deferred purchase price and will therefore adjust the payments out of its financial results in future periods as payments are made. The purchase price will also be subject to a customary working capital adjustment. Additional information, including impact on full-year guidance, related to Camp Chef will be presented during Vista </w:t>
      </w:r>
      <w:proofErr w:type="spellStart"/>
      <w:r w:rsidRPr="00DA6A56">
        <w:t>Outdoor's</w:t>
      </w:r>
      <w:proofErr w:type="spellEnd"/>
      <w:r w:rsidRPr="00DA6A56">
        <w:t xml:space="preserve"> second quarter FY17 earnings call and webcast.</w:t>
      </w:r>
    </w:p>
    <w:p w:rsidR="002C6EB1" w:rsidRDefault="002C6EB1" w:rsidP="00E36EF9">
      <w:pPr>
        <w:spacing w:line="276" w:lineRule="auto"/>
      </w:pPr>
    </w:p>
    <w:p w:rsidR="00F463E9" w:rsidRPr="00F463E9" w:rsidRDefault="0018615E" w:rsidP="00E36EF9">
      <w:pPr>
        <w:spacing w:line="276" w:lineRule="auto"/>
      </w:pPr>
      <w:r>
        <w:t xml:space="preserve">Camp Chef </w:t>
      </w:r>
      <w:r w:rsidR="00AA001B">
        <w:t>was founded in 1990 in Logan</w:t>
      </w:r>
      <w:r>
        <w:t xml:space="preserve">, Utah, and has approximately </w:t>
      </w:r>
      <w:r w:rsidR="005F14E2">
        <w:t>50</w:t>
      </w:r>
      <w:r>
        <w:t xml:space="preserve"> employees. The company</w:t>
      </w:r>
      <w:r w:rsidR="003F7457">
        <w:t xml:space="preserve"> will be integrated into the Outdoor Products segment of Vista Outdoor.</w:t>
      </w:r>
      <w:r w:rsidR="00F463E9" w:rsidRPr="00F463E9">
        <w:t xml:space="preserve"> </w:t>
      </w:r>
    </w:p>
    <w:p w:rsidR="00F463E9" w:rsidRDefault="00F463E9" w:rsidP="00E36EF9">
      <w:pPr>
        <w:spacing w:line="276" w:lineRule="auto"/>
      </w:pPr>
    </w:p>
    <w:p w:rsidR="009A0582" w:rsidRDefault="002C62CF" w:rsidP="002C62CF">
      <w:pPr>
        <w:spacing w:line="288" w:lineRule="auto"/>
      </w:pPr>
      <w:r>
        <w:t xml:space="preserve">“Camp Chef is excited to join the exceptional family of Vista Outdoor brands,” said Ty </w:t>
      </w:r>
      <w:proofErr w:type="spellStart"/>
      <w:r>
        <w:t>Measom</w:t>
      </w:r>
      <w:proofErr w:type="spellEnd"/>
      <w:r>
        <w:t>, Camp Chef President. “The opportunity to be part of this dynamic company will provide for the future growth and success of Camp Chef as a leader in our market. The hard work and dedication of Camp Chef employees, past and present, has ma</w:t>
      </w:r>
      <w:r w:rsidR="00CA6EEA">
        <w:t xml:space="preserve">de Camp Chef what it is today. </w:t>
      </w:r>
      <w:r>
        <w:t>We look forward to the opportunities ahead.”</w:t>
      </w:r>
    </w:p>
    <w:p w:rsidR="00BC4417" w:rsidRDefault="00BC4417" w:rsidP="009A0582">
      <w:pPr>
        <w:spacing w:line="288" w:lineRule="auto"/>
      </w:pPr>
    </w:p>
    <w:p w:rsidR="00F463E9" w:rsidRDefault="009A0582" w:rsidP="00E36EF9">
      <w:pPr>
        <w:spacing w:line="276" w:lineRule="auto"/>
      </w:pPr>
      <w:r w:rsidRPr="003F7457" w:rsidDel="009A0582">
        <w:t xml:space="preserve"> </w:t>
      </w:r>
    </w:p>
    <w:p w:rsidR="00ED5D46" w:rsidRPr="00A53327" w:rsidRDefault="00ED5D46" w:rsidP="00E36EF9">
      <w:pPr>
        <w:spacing w:line="276" w:lineRule="auto"/>
        <w:rPr>
          <w:b/>
          <w:u w:val="single"/>
        </w:rPr>
      </w:pPr>
      <w:r w:rsidRPr="00A53327">
        <w:rPr>
          <w:b/>
          <w:u w:val="single"/>
        </w:rPr>
        <w:t>About Vista Outdoor</w:t>
      </w:r>
    </w:p>
    <w:p w:rsidR="00F463E9" w:rsidRDefault="0018615E" w:rsidP="00E36EF9">
      <w:pPr>
        <w:spacing w:line="276" w:lineRule="auto"/>
      </w:pPr>
      <w:r w:rsidRPr="0018615E">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332E8E">
          <w:rPr>
            <w:rStyle w:val="Hyperlink"/>
          </w:rPr>
          <w:t>www.vistaoutdoor.com</w:t>
        </w:r>
      </w:hyperlink>
      <w:r w:rsidRPr="0018615E">
        <w:t xml:space="preserve"> or follow us on Twitter @</w:t>
      </w:r>
      <w:proofErr w:type="spellStart"/>
      <w:r w:rsidRPr="0018615E">
        <w:t>VistaOutdoorInc</w:t>
      </w:r>
      <w:proofErr w:type="spellEnd"/>
      <w:r w:rsidRPr="0018615E">
        <w:t xml:space="preserve"> and Facebook at </w:t>
      </w:r>
      <w:hyperlink r:id="rId12" w:history="1">
        <w:r w:rsidRPr="00332E8E">
          <w:rPr>
            <w:rStyle w:val="Hyperlink"/>
          </w:rPr>
          <w:t>www.facebook.com/vistaoutdoor</w:t>
        </w:r>
      </w:hyperlink>
      <w:r w:rsidRPr="0018615E">
        <w:t>.</w:t>
      </w:r>
    </w:p>
    <w:p w:rsidR="0018615E" w:rsidRPr="00F463E9" w:rsidRDefault="0018615E" w:rsidP="00E36EF9">
      <w:pPr>
        <w:spacing w:line="276" w:lineRule="auto"/>
      </w:pPr>
    </w:p>
    <w:p w:rsidR="00563114" w:rsidRPr="00F463E9" w:rsidRDefault="00563114" w:rsidP="00E36EF9">
      <w:pPr>
        <w:spacing w:line="276" w:lineRule="auto"/>
        <w:rPr>
          <w:b/>
        </w:rPr>
      </w:pPr>
      <w:r w:rsidRPr="00F463E9">
        <w:rPr>
          <w:b/>
        </w:rPr>
        <w:t xml:space="preserve">Cautionary </w:t>
      </w:r>
      <w:r>
        <w:rPr>
          <w:b/>
        </w:rPr>
        <w:t>Note Regarding</w:t>
      </w:r>
      <w:r w:rsidRPr="00F463E9">
        <w:rPr>
          <w:b/>
        </w:rPr>
        <w:t xml:space="preserve"> Forward-looking Statements</w:t>
      </w:r>
    </w:p>
    <w:p w:rsidR="00563114" w:rsidRPr="00F463E9" w:rsidRDefault="00563114" w:rsidP="00E36EF9">
      <w:pPr>
        <w:spacing w:line="276" w:lineRule="auto"/>
      </w:pPr>
      <w:r w:rsidRPr="00F463E9">
        <w:t xml:space="preserve">Certain </w:t>
      </w:r>
      <w:r>
        <w:t>statements</w:t>
      </w:r>
      <w:r w:rsidRPr="00F463E9">
        <w:t xml:space="preserve"> in this press release</w:t>
      </w:r>
      <w:r>
        <w:t xml:space="preserve">, including statements regarding the expected future financial performance of </w:t>
      </w:r>
      <w:r w:rsidR="0018615E">
        <w:t>Camp Chef</w:t>
      </w:r>
      <w:r>
        <w:t xml:space="preserve"> and the impact of that performance on Vista Outdoor,</w:t>
      </w:r>
      <w:r w:rsidRPr="00F463E9">
        <w:t xml:space="preserve"> constitute forward-looking statements as defined in the Private Securities Litigation Reform Act of 1995. </w:t>
      </w:r>
      <w:r>
        <w:rPr>
          <w:bCs/>
        </w:rPr>
        <w:t xml:space="preserve">The words ‘believe’, ‘expect’, ‘anticipate’, ‘intend’, ‘aim’, ‘should’ and similar expressions are intended to identify such forward-looking statements. All such forward-looking statements involve estimates and assumptions and are subject to a number of risks and uncertainties, many of which are beyond Vista Outdoor’s control, which could cause actual results to differ materially from the expectations described in the forward-looking statements. </w:t>
      </w:r>
      <w:r w:rsidRPr="00F463E9">
        <w:t xml:space="preserve">Among those </w:t>
      </w:r>
      <w:r>
        <w:t>risks and uncertainties</w:t>
      </w:r>
      <w:r w:rsidRPr="00F463E9">
        <w:t xml:space="preserve"> are: assumptions regarding demand for </w:t>
      </w:r>
      <w:r w:rsidR="0018615E">
        <w:t>Camp Chef’s</w:t>
      </w:r>
      <w:r w:rsidRPr="00F463E9">
        <w:t xml:space="preserve"> products; the risk that the anticipated benefits and cost savings from the transaction may not be fully realized or may take longer than expected to realize; the ability of Vista Outdoor to retain and hire key personnel and maintain relationships with customers, suppliers and other business partners of </w:t>
      </w:r>
      <w:r w:rsidR="0018615E">
        <w:t>Camp Chef</w:t>
      </w:r>
      <w:r w:rsidRPr="00F463E9">
        <w:t xml:space="preserve">; costs or difficulties related to the integration of the business following completion of the transaction; and changes in the business, industry or economic conditions or competitive environment. Vista Outdoor undertakes no obligation to update any forward-looking statements. For further information on factors that could impact Vista Outdoor, and </w:t>
      </w:r>
      <w:r>
        <w:t xml:space="preserve">the </w:t>
      </w:r>
      <w:r w:rsidRPr="00F463E9">
        <w:t>statements contained herein, please refer to Vista Outdoor's most recent Annual Report on Form 10-K and any subsequent quarterly reports on Form 10-Q and current reports on Form 8-K filed with the U.S. Securities and Exchange Commission.</w:t>
      </w:r>
    </w:p>
    <w:p w:rsidR="00F463E9" w:rsidRPr="00F463E9" w:rsidRDefault="00F463E9" w:rsidP="00E36EF9">
      <w:pPr>
        <w:spacing w:line="276" w:lineRule="auto"/>
      </w:pPr>
    </w:p>
    <w:p w:rsidR="001F7718" w:rsidRPr="00F463E9" w:rsidRDefault="00F463E9" w:rsidP="00F463E9">
      <w:pPr>
        <w:spacing w:line="288" w:lineRule="auto"/>
        <w:jc w:val="center"/>
      </w:pPr>
      <w:r w:rsidRPr="00F463E9">
        <w:t># # #</w:t>
      </w:r>
    </w:p>
    <w:sectPr w:rsidR="001F7718" w:rsidRPr="00F463E9" w:rsidSect="00A15136">
      <w:headerReference w:type="even" r:id="rId13"/>
      <w:headerReference w:type="default" r:id="rId14"/>
      <w:footerReference w:type="even" r:id="rId15"/>
      <w:footerReference w:type="default" r:id="rId16"/>
      <w:pgSz w:w="12240" w:h="15840"/>
      <w:pgMar w:top="900" w:right="990" w:bottom="900" w:left="990" w:header="160" w:footer="50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0F" w:rsidRDefault="0023550F">
      <w:r>
        <w:separator/>
      </w:r>
    </w:p>
  </w:endnote>
  <w:endnote w:type="continuationSeparator" w:id="0">
    <w:p w:rsidR="0023550F" w:rsidRDefault="002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0F" w:rsidRDefault="0023550F">
      <w:r>
        <w:separator/>
      </w:r>
    </w:p>
  </w:footnote>
  <w:footnote w:type="continuationSeparator" w:id="0">
    <w:p w:rsidR="0023550F" w:rsidRDefault="0023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3A36"/>
    <w:multiLevelType w:val="hybridMultilevel"/>
    <w:tmpl w:val="E08CDFB4"/>
    <w:lvl w:ilvl="0" w:tplc="BD04CA3E">
      <w:start w:val="1"/>
      <w:numFmt w:val="bullet"/>
      <w:lvlText w:val="• "/>
      <w:lvlJc w:val="left"/>
      <w:pPr>
        <w:ind w:hanging="360"/>
      </w:pPr>
    </w:lvl>
    <w:lvl w:ilvl="1" w:tplc="3B0A7A6A">
      <w:numFmt w:val="decimal"/>
      <w:lvlText w:val=""/>
      <w:lvlJc w:val="left"/>
    </w:lvl>
    <w:lvl w:ilvl="2" w:tplc="A1F273DC">
      <w:numFmt w:val="decimal"/>
      <w:lvlText w:val=""/>
      <w:lvlJc w:val="left"/>
    </w:lvl>
    <w:lvl w:ilvl="3" w:tplc="17E6291E">
      <w:numFmt w:val="decimal"/>
      <w:lvlText w:val=""/>
      <w:lvlJc w:val="left"/>
    </w:lvl>
    <w:lvl w:ilvl="4" w:tplc="CCF8FF0A">
      <w:numFmt w:val="decimal"/>
      <w:lvlText w:val=""/>
      <w:lvlJc w:val="left"/>
    </w:lvl>
    <w:lvl w:ilvl="5" w:tplc="D76263FE">
      <w:numFmt w:val="decimal"/>
      <w:lvlText w:val=""/>
      <w:lvlJc w:val="left"/>
    </w:lvl>
    <w:lvl w:ilvl="6" w:tplc="5BA8D298">
      <w:numFmt w:val="decimal"/>
      <w:lvlText w:val=""/>
      <w:lvlJc w:val="left"/>
    </w:lvl>
    <w:lvl w:ilvl="7" w:tplc="92E27840">
      <w:numFmt w:val="decimal"/>
      <w:lvlText w:val=""/>
      <w:lvlJc w:val="left"/>
    </w:lvl>
    <w:lvl w:ilvl="8" w:tplc="B2DE6B7C">
      <w:numFmt w:val="decimal"/>
      <w:lvlText w:val=""/>
      <w:lvlJc w:val="left"/>
    </w:lvl>
  </w:abstractNum>
  <w:abstractNum w:abstractNumId="1" w15:restartNumberingAfterBreak="0">
    <w:nsid w:val="3920445B"/>
    <w:multiLevelType w:val="hybridMultilevel"/>
    <w:tmpl w:val="320A2A4C"/>
    <w:lvl w:ilvl="0" w:tplc="2BF814EA">
      <w:start w:val="1"/>
      <w:numFmt w:val="bullet"/>
      <w:lvlText w:val="• "/>
      <w:lvlJc w:val="left"/>
      <w:pPr>
        <w:ind w:hanging="360"/>
      </w:pPr>
    </w:lvl>
    <w:lvl w:ilvl="1" w:tplc="AF7E29A2">
      <w:numFmt w:val="decimal"/>
      <w:lvlText w:val=""/>
      <w:lvlJc w:val="left"/>
    </w:lvl>
    <w:lvl w:ilvl="2" w:tplc="B296C5FC">
      <w:numFmt w:val="decimal"/>
      <w:lvlText w:val=""/>
      <w:lvlJc w:val="left"/>
    </w:lvl>
    <w:lvl w:ilvl="3" w:tplc="E6A621F6">
      <w:numFmt w:val="decimal"/>
      <w:lvlText w:val=""/>
      <w:lvlJc w:val="left"/>
    </w:lvl>
    <w:lvl w:ilvl="4" w:tplc="212A8936">
      <w:numFmt w:val="decimal"/>
      <w:lvlText w:val=""/>
      <w:lvlJc w:val="left"/>
    </w:lvl>
    <w:lvl w:ilvl="5" w:tplc="7F66E616">
      <w:numFmt w:val="decimal"/>
      <w:lvlText w:val=""/>
      <w:lvlJc w:val="left"/>
    </w:lvl>
    <w:lvl w:ilvl="6" w:tplc="5DDEA07E">
      <w:numFmt w:val="decimal"/>
      <w:lvlText w:val=""/>
      <w:lvlJc w:val="left"/>
    </w:lvl>
    <w:lvl w:ilvl="7" w:tplc="974475B4">
      <w:numFmt w:val="decimal"/>
      <w:lvlText w:val=""/>
      <w:lvlJc w:val="left"/>
    </w:lvl>
    <w:lvl w:ilvl="8" w:tplc="0A104298">
      <w:numFmt w:val="decimal"/>
      <w:lvlText w:val=""/>
      <w:lvlJc w:val="left"/>
    </w:lvl>
  </w:abstractNum>
  <w:abstractNum w:abstractNumId="2" w15:restartNumberingAfterBreak="0">
    <w:nsid w:val="552071CA"/>
    <w:multiLevelType w:val="hybridMultilevel"/>
    <w:tmpl w:val="288618A0"/>
    <w:lvl w:ilvl="0" w:tplc="FD3A2F78">
      <w:start w:val="1"/>
      <w:numFmt w:val="bullet"/>
      <w:lvlText w:val="• "/>
      <w:lvlJc w:val="left"/>
      <w:pPr>
        <w:ind w:hanging="360"/>
      </w:pPr>
    </w:lvl>
    <w:lvl w:ilvl="1" w:tplc="9A820298">
      <w:numFmt w:val="decimal"/>
      <w:lvlText w:val=""/>
      <w:lvlJc w:val="left"/>
    </w:lvl>
    <w:lvl w:ilvl="2" w:tplc="FB604816">
      <w:numFmt w:val="decimal"/>
      <w:lvlText w:val=""/>
      <w:lvlJc w:val="left"/>
    </w:lvl>
    <w:lvl w:ilvl="3" w:tplc="FD621E56">
      <w:numFmt w:val="decimal"/>
      <w:lvlText w:val=""/>
      <w:lvlJc w:val="left"/>
    </w:lvl>
    <w:lvl w:ilvl="4" w:tplc="4AF0332A">
      <w:numFmt w:val="decimal"/>
      <w:lvlText w:val=""/>
      <w:lvlJc w:val="left"/>
    </w:lvl>
    <w:lvl w:ilvl="5" w:tplc="347AAD34">
      <w:numFmt w:val="decimal"/>
      <w:lvlText w:val=""/>
      <w:lvlJc w:val="left"/>
    </w:lvl>
    <w:lvl w:ilvl="6" w:tplc="4BEABBA6">
      <w:numFmt w:val="decimal"/>
      <w:lvlText w:val=""/>
      <w:lvlJc w:val="left"/>
    </w:lvl>
    <w:lvl w:ilvl="7" w:tplc="4DE228F0">
      <w:numFmt w:val="decimal"/>
      <w:lvlText w:val=""/>
      <w:lvlJc w:val="left"/>
    </w:lvl>
    <w:lvl w:ilvl="8" w:tplc="E97A98D4">
      <w:numFmt w:val="decimal"/>
      <w:lvlText w:val=""/>
      <w:lvlJc w:val="left"/>
    </w:lvl>
  </w:abstractNum>
  <w:abstractNum w:abstractNumId="3" w15:restartNumberingAfterBreak="0">
    <w:nsid w:val="6C2B7408"/>
    <w:multiLevelType w:val="hybridMultilevel"/>
    <w:tmpl w:val="3D98804E"/>
    <w:lvl w:ilvl="0" w:tplc="AA9A8422">
      <w:start w:val="1"/>
      <w:numFmt w:val="bullet"/>
      <w:lvlText w:val="• "/>
      <w:lvlJc w:val="left"/>
      <w:pPr>
        <w:ind w:hanging="360"/>
      </w:pPr>
    </w:lvl>
    <w:lvl w:ilvl="1" w:tplc="7A3E38F2">
      <w:numFmt w:val="decimal"/>
      <w:lvlText w:val=""/>
      <w:lvlJc w:val="left"/>
    </w:lvl>
    <w:lvl w:ilvl="2" w:tplc="137E3AA8">
      <w:numFmt w:val="decimal"/>
      <w:lvlText w:val=""/>
      <w:lvlJc w:val="left"/>
    </w:lvl>
    <w:lvl w:ilvl="3" w:tplc="8E283C74">
      <w:numFmt w:val="decimal"/>
      <w:lvlText w:val=""/>
      <w:lvlJc w:val="left"/>
    </w:lvl>
    <w:lvl w:ilvl="4" w:tplc="B5E481D8">
      <w:numFmt w:val="decimal"/>
      <w:lvlText w:val=""/>
      <w:lvlJc w:val="left"/>
    </w:lvl>
    <w:lvl w:ilvl="5" w:tplc="CDDC2CAE">
      <w:numFmt w:val="decimal"/>
      <w:lvlText w:val=""/>
      <w:lvlJc w:val="left"/>
    </w:lvl>
    <w:lvl w:ilvl="6" w:tplc="5C36F4C6">
      <w:numFmt w:val="decimal"/>
      <w:lvlText w:val=""/>
      <w:lvlJc w:val="left"/>
    </w:lvl>
    <w:lvl w:ilvl="7" w:tplc="D40C9140">
      <w:numFmt w:val="decimal"/>
      <w:lvlText w:val=""/>
      <w:lvlJc w:val="left"/>
    </w:lvl>
    <w:lvl w:ilvl="8" w:tplc="CCEE4552">
      <w:numFmt w:val="decimal"/>
      <w:lvlText w:val=""/>
      <w:lvlJc w:val="left"/>
    </w:lvl>
  </w:abstractNum>
  <w:abstractNum w:abstractNumId="4" w15:restartNumberingAfterBreak="0">
    <w:nsid w:val="6FC63B8B"/>
    <w:multiLevelType w:val="hybridMultilevel"/>
    <w:tmpl w:val="F0DCB03A"/>
    <w:lvl w:ilvl="0" w:tplc="15FA6CD4">
      <w:start w:val="1"/>
      <w:numFmt w:val="bullet"/>
      <w:lvlText w:val="• "/>
      <w:lvlJc w:val="left"/>
      <w:pPr>
        <w:ind w:hanging="360"/>
      </w:pPr>
    </w:lvl>
    <w:lvl w:ilvl="1" w:tplc="684E025A">
      <w:numFmt w:val="decimal"/>
      <w:lvlText w:val=""/>
      <w:lvlJc w:val="left"/>
    </w:lvl>
    <w:lvl w:ilvl="2" w:tplc="9B7C688A">
      <w:numFmt w:val="decimal"/>
      <w:lvlText w:val=""/>
      <w:lvlJc w:val="left"/>
    </w:lvl>
    <w:lvl w:ilvl="3" w:tplc="E9B45BBA">
      <w:numFmt w:val="decimal"/>
      <w:lvlText w:val=""/>
      <w:lvlJc w:val="left"/>
    </w:lvl>
    <w:lvl w:ilvl="4" w:tplc="4FFAA5BA">
      <w:numFmt w:val="decimal"/>
      <w:lvlText w:val=""/>
      <w:lvlJc w:val="left"/>
    </w:lvl>
    <w:lvl w:ilvl="5" w:tplc="81729858">
      <w:numFmt w:val="decimal"/>
      <w:lvlText w:val=""/>
      <w:lvlJc w:val="left"/>
    </w:lvl>
    <w:lvl w:ilvl="6" w:tplc="1758C9B8">
      <w:numFmt w:val="decimal"/>
      <w:lvlText w:val=""/>
      <w:lvlJc w:val="left"/>
    </w:lvl>
    <w:lvl w:ilvl="7" w:tplc="1DF49D50">
      <w:numFmt w:val="decimal"/>
      <w:lvlText w:val=""/>
      <w:lvlJc w:val="left"/>
    </w:lvl>
    <w:lvl w:ilvl="8" w:tplc="8506C8A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8"/>
    <w:rsid w:val="00060B98"/>
    <w:rsid w:val="000D1F45"/>
    <w:rsid w:val="00105037"/>
    <w:rsid w:val="00146C7E"/>
    <w:rsid w:val="0018615E"/>
    <w:rsid w:val="001923E9"/>
    <w:rsid w:val="001C040A"/>
    <w:rsid w:val="001D4FFA"/>
    <w:rsid w:val="001F7718"/>
    <w:rsid w:val="00233A90"/>
    <w:rsid w:val="0023550F"/>
    <w:rsid w:val="002366E7"/>
    <w:rsid w:val="002C62CF"/>
    <w:rsid w:val="002C6EB1"/>
    <w:rsid w:val="002F1D88"/>
    <w:rsid w:val="00304D1F"/>
    <w:rsid w:val="00340D10"/>
    <w:rsid w:val="00352BD6"/>
    <w:rsid w:val="003D14E5"/>
    <w:rsid w:val="003D76A5"/>
    <w:rsid w:val="003F7457"/>
    <w:rsid w:val="00456D45"/>
    <w:rsid w:val="00467E05"/>
    <w:rsid w:val="00475140"/>
    <w:rsid w:val="004A05E0"/>
    <w:rsid w:val="004F27E4"/>
    <w:rsid w:val="004F65FC"/>
    <w:rsid w:val="00520A41"/>
    <w:rsid w:val="00563114"/>
    <w:rsid w:val="00574B6C"/>
    <w:rsid w:val="005A2E05"/>
    <w:rsid w:val="005D5C26"/>
    <w:rsid w:val="005F14E2"/>
    <w:rsid w:val="006253C1"/>
    <w:rsid w:val="00625510"/>
    <w:rsid w:val="00640C22"/>
    <w:rsid w:val="006460F5"/>
    <w:rsid w:val="006D2A13"/>
    <w:rsid w:val="006E4C14"/>
    <w:rsid w:val="006F0138"/>
    <w:rsid w:val="00767DCC"/>
    <w:rsid w:val="007D0835"/>
    <w:rsid w:val="007E54C1"/>
    <w:rsid w:val="007E7426"/>
    <w:rsid w:val="00800494"/>
    <w:rsid w:val="00814AB8"/>
    <w:rsid w:val="00826B4C"/>
    <w:rsid w:val="00883B22"/>
    <w:rsid w:val="008C13AC"/>
    <w:rsid w:val="008E0D49"/>
    <w:rsid w:val="008E3680"/>
    <w:rsid w:val="00904F14"/>
    <w:rsid w:val="00917C70"/>
    <w:rsid w:val="00935C31"/>
    <w:rsid w:val="00940AFC"/>
    <w:rsid w:val="00942EB6"/>
    <w:rsid w:val="00961DA6"/>
    <w:rsid w:val="009A0582"/>
    <w:rsid w:val="009D7B9F"/>
    <w:rsid w:val="009E2306"/>
    <w:rsid w:val="00A15136"/>
    <w:rsid w:val="00A308C7"/>
    <w:rsid w:val="00A53327"/>
    <w:rsid w:val="00AA001B"/>
    <w:rsid w:val="00AD7AB4"/>
    <w:rsid w:val="00B15CED"/>
    <w:rsid w:val="00B630B2"/>
    <w:rsid w:val="00B86689"/>
    <w:rsid w:val="00B87986"/>
    <w:rsid w:val="00B87B2D"/>
    <w:rsid w:val="00BA45FE"/>
    <w:rsid w:val="00BC4417"/>
    <w:rsid w:val="00BC4EAF"/>
    <w:rsid w:val="00BC65F2"/>
    <w:rsid w:val="00C579F2"/>
    <w:rsid w:val="00CA6EEA"/>
    <w:rsid w:val="00CE2D5B"/>
    <w:rsid w:val="00CE6389"/>
    <w:rsid w:val="00CF5DC6"/>
    <w:rsid w:val="00CF6875"/>
    <w:rsid w:val="00D91648"/>
    <w:rsid w:val="00DA6A56"/>
    <w:rsid w:val="00DB5968"/>
    <w:rsid w:val="00E3444D"/>
    <w:rsid w:val="00E36EF9"/>
    <w:rsid w:val="00E652A9"/>
    <w:rsid w:val="00E972E2"/>
    <w:rsid w:val="00ED3A5F"/>
    <w:rsid w:val="00ED5D46"/>
    <w:rsid w:val="00F05E63"/>
    <w:rsid w:val="00F3124F"/>
    <w:rsid w:val="00F32C45"/>
    <w:rsid w:val="00F463E9"/>
    <w:rsid w:val="00F63D1B"/>
    <w:rsid w:val="00F75393"/>
    <w:rsid w:val="00F84BDD"/>
    <w:rsid w:val="00F84C74"/>
    <w:rsid w:val="00F971B0"/>
    <w:rsid w:val="00FA70EE"/>
    <w:rsid w:val="00FC074D"/>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190D-8A3A-41E4-A206-6BD8BC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36"/>
    <w:rPr>
      <w:rFonts w:ascii="Tahoma" w:hAnsi="Tahoma" w:cs="Tahoma"/>
      <w:sz w:val="16"/>
      <w:szCs w:val="16"/>
    </w:rPr>
  </w:style>
  <w:style w:type="character" w:customStyle="1" w:styleId="BalloonTextChar">
    <w:name w:val="Balloon Text Char"/>
    <w:basedOn w:val="DefaultParagraphFont"/>
    <w:link w:val="BalloonText"/>
    <w:uiPriority w:val="99"/>
    <w:semiHidden/>
    <w:rsid w:val="00A15136"/>
    <w:rPr>
      <w:rFonts w:ascii="Tahoma" w:hAnsi="Tahoma" w:cs="Tahoma"/>
      <w:sz w:val="16"/>
      <w:szCs w:val="16"/>
    </w:rPr>
  </w:style>
  <w:style w:type="paragraph" w:styleId="Header">
    <w:name w:val="header"/>
    <w:basedOn w:val="Normal"/>
    <w:link w:val="HeaderChar"/>
    <w:uiPriority w:val="99"/>
    <w:semiHidden/>
    <w:unhideWhenUsed/>
    <w:rsid w:val="00A15136"/>
    <w:pPr>
      <w:tabs>
        <w:tab w:val="center" w:pos="4680"/>
        <w:tab w:val="right" w:pos="9360"/>
      </w:tabs>
    </w:pPr>
  </w:style>
  <w:style w:type="character" w:customStyle="1" w:styleId="HeaderChar">
    <w:name w:val="Header Char"/>
    <w:basedOn w:val="DefaultParagraphFont"/>
    <w:link w:val="Header"/>
    <w:uiPriority w:val="99"/>
    <w:semiHidden/>
    <w:rsid w:val="00A15136"/>
  </w:style>
  <w:style w:type="character" w:styleId="Hyperlink">
    <w:name w:val="Hyperlink"/>
    <w:basedOn w:val="DefaultParagraphFont"/>
    <w:uiPriority w:val="99"/>
    <w:unhideWhenUsed/>
    <w:rsid w:val="006460F5"/>
    <w:rPr>
      <w:color w:val="0000FF" w:themeColor="hyperlink"/>
      <w:u w:val="single"/>
    </w:rPr>
  </w:style>
  <w:style w:type="character" w:styleId="CommentReference">
    <w:name w:val="annotation reference"/>
    <w:basedOn w:val="DefaultParagraphFont"/>
    <w:uiPriority w:val="99"/>
    <w:semiHidden/>
    <w:unhideWhenUsed/>
    <w:rsid w:val="00F463E9"/>
    <w:rPr>
      <w:sz w:val="16"/>
      <w:szCs w:val="16"/>
    </w:rPr>
  </w:style>
  <w:style w:type="paragraph" w:styleId="CommentText">
    <w:name w:val="annotation text"/>
    <w:basedOn w:val="Normal"/>
    <w:link w:val="CommentTextChar"/>
    <w:uiPriority w:val="99"/>
    <w:semiHidden/>
    <w:unhideWhenUsed/>
    <w:rsid w:val="00F463E9"/>
  </w:style>
  <w:style w:type="character" w:customStyle="1" w:styleId="CommentTextChar">
    <w:name w:val="Comment Text Char"/>
    <w:basedOn w:val="DefaultParagraphFont"/>
    <w:link w:val="CommentText"/>
    <w:uiPriority w:val="99"/>
    <w:semiHidden/>
    <w:rsid w:val="00F463E9"/>
  </w:style>
  <w:style w:type="paragraph" w:styleId="CommentSubject">
    <w:name w:val="annotation subject"/>
    <w:basedOn w:val="CommentText"/>
    <w:next w:val="CommentText"/>
    <w:link w:val="CommentSubjectChar"/>
    <w:uiPriority w:val="99"/>
    <w:semiHidden/>
    <w:unhideWhenUsed/>
    <w:rsid w:val="00F463E9"/>
    <w:rPr>
      <w:b/>
      <w:bCs/>
    </w:rPr>
  </w:style>
  <w:style w:type="character" w:customStyle="1" w:styleId="CommentSubjectChar">
    <w:name w:val="Comment Subject Char"/>
    <w:basedOn w:val="CommentTextChar"/>
    <w:link w:val="CommentSubject"/>
    <w:uiPriority w:val="99"/>
    <w:semiHidden/>
    <w:rsid w:val="00F4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0130">
      <w:bodyDiv w:val="1"/>
      <w:marLeft w:val="0"/>
      <w:marRight w:val="0"/>
      <w:marTop w:val="0"/>
      <w:marBottom w:val="0"/>
      <w:divBdr>
        <w:top w:val="none" w:sz="0" w:space="0" w:color="auto"/>
        <w:left w:val="none" w:sz="0" w:space="0" w:color="auto"/>
        <w:bottom w:val="none" w:sz="0" w:space="0" w:color="auto"/>
        <w:right w:val="none" w:sz="0" w:space="0" w:color="auto"/>
      </w:divBdr>
    </w:div>
    <w:div w:id="267472769">
      <w:bodyDiv w:val="1"/>
      <w:marLeft w:val="0"/>
      <w:marRight w:val="0"/>
      <w:marTop w:val="0"/>
      <w:marBottom w:val="0"/>
      <w:divBdr>
        <w:top w:val="none" w:sz="0" w:space="0" w:color="auto"/>
        <w:left w:val="none" w:sz="0" w:space="0" w:color="auto"/>
        <w:bottom w:val="none" w:sz="0" w:space="0" w:color="auto"/>
        <w:right w:val="none" w:sz="0" w:space="0" w:color="auto"/>
      </w:divBdr>
    </w:div>
    <w:div w:id="452486515">
      <w:bodyDiv w:val="1"/>
      <w:marLeft w:val="0"/>
      <w:marRight w:val="0"/>
      <w:marTop w:val="0"/>
      <w:marBottom w:val="0"/>
      <w:divBdr>
        <w:top w:val="none" w:sz="0" w:space="0" w:color="auto"/>
        <w:left w:val="none" w:sz="0" w:space="0" w:color="auto"/>
        <w:bottom w:val="none" w:sz="0" w:space="0" w:color="auto"/>
        <w:right w:val="none" w:sz="0" w:space="0" w:color="auto"/>
      </w:divBdr>
    </w:div>
    <w:div w:id="958417918">
      <w:bodyDiv w:val="1"/>
      <w:marLeft w:val="0"/>
      <w:marRight w:val="0"/>
      <w:marTop w:val="0"/>
      <w:marBottom w:val="0"/>
      <w:divBdr>
        <w:top w:val="none" w:sz="0" w:space="0" w:color="auto"/>
        <w:left w:val="none" w:sz="0" w:space="0" w:color="auto"/>
        <w:bottom w:val="none" w:sz="0" w:space="0" w:color="auto"/>
        <w:right w:val="none" w:sz="0" w:space="0" w:color="auto"/>
      </w:divBdr>
    </w:div>
    <w:div w:id="985861614">
      <w:bodyDiv w:val="1"/>
      <w:marLeft w:val="0"/>
      <w:marRight w:val="0"/>
      <w:marTop w:val="0"/>
      <w:marBottom w:val="0"/>
      <w:divBdr>
        <w:top w:val="none" w:sz="0" w:space="0" w:color="auto"/>
        <w:left w:val="none" w:sz="0" w:space="0" w:color="auto"/>
        <w:bottom w:val="none" w:sz="0" w:space="0" w:color="auto"/>
        <w:right w:val="none" w:sz="0" w:space="0" w:color="auto"/>
      </w:divBdr>
    </w:div>
    <w:div w:id="1432580330">
      <w:bodyDiv w:val="1"/>
      <w:marLeft w:val="0"/>
      <w:marRight w:val="0"/>
      <w:marTop w:val="0"/>
      <w:marBottom w:val="0"/>
      <w:divBdr>
        <w:top w:val="none" w:sz="0" w:space="0" w:color="auto"/>
        <w:left w:val="none" w:sz="0" w:space="0" w:color="auto"/>
        <w:bottom w:val="none" w:sz="0" w:space="0" w:color="auto"/>
        <w:right w:val="none" w:sz="0" w:space="0" w:color="auto"/>
      </w:divBdr>
    </w:div>
    <w:div w:id="1615941561">
      <w:bodyDiv w:val="1"/>
      <w:marLeft w:val="0"/>
      <w:marRight w:val="0"/>
      <w:marTop w:val="0"/>
      <w:marBottom w:val="0"/>
      <w:divBdr>
        <w:top w:val="none" w:sz="0" w:space="0" w:color="auto"/>
        <w:left w:val="none" w:sz="0" w:space="0" w:color="auto"/>
        <w:bottom w:val="none" w:sz="0" w:space="0" w:color="auto"/>
        <w:right w:val="none" w:sz="0" w:space="0" w:color="auto"/>
      </w:divBdr>
    </w:div>
    <w:div w:id="1808430795">
      <w:bodyDiv w:val="1"/>
      <w:marLeft w:val="0"/>
      <w:marRight w:val="0"/>
      <w:marTop w:val="0"/>
      <w:marBottom w:val="0"/>
      <w:divBdr>
        <w:top w:val="none" w:sz="0" w:space="0" w:color="auto"/>
        <w:left w:val="none" w:sz="0" w:space="0" w:color="auto"/>
        <w:bottom w:val="none" w:sz="0" w:space="0" w:color="auto"/>
        <w:right w:val="none" w:sz="0" w:space="0" w:color="auto"/>
      </w:divBdr>
    </w:div>
    <w:div w:id="1899974487">
      <w:bodyDiv w:val="1"/>
      <w:marLeft w:val="0"/>
      <w:marRight w:val="0"/>
      <w:marTop w:val="0"/>
      <w:marBottom w:val="0"/>
      <w:divBdr>
        <w:top w:val="none" w:sz="0" w:space="0" w:color="auto"/>
        <w:left w:val="none" w:sz="0" w:space="0" w:color="auto"/>
        <w:bottom w:val="none" w:sz="0" w:space="0" w:color="auto"/>
        <w:right w:val="none" w:sz="0" w:space="0" w:color="auto"/>
      </w:divBdr>
      <w:divsChild>
        <w:div w:id="50421099">
          <w:marLeft w:val="0"/>
          <w:marRight w:val="0"/>
          <w:marTop w:val="0"/>
          <w:marBottom w:val="0"/>
          <w:divBdr>
            <w:top w:val="none" w:sz="0" w:space="0" w:color="auto"/>
            <w:left w:val="none" w:sz="0" w:space="0" w:color="auto"/>
            <w:bottom w:val="none" w:sz="0" w:space="0" w:color="auto"/>
            <w:right w:val="none" w:sz="0" w:space="0" w:color="auto"/>
          </w:divBdr>
          <w:divsChild>
            <w:div w:id="659626636">
              <w:marLeft w:val="0"/>
              <w:marRight w:val="0"/>
              <w:marTop w:val="0"/>
              <w:marBottom w:val="0"/>
              <w:divBdr>
                <w:top w:val="none" w:sz="0" w:space="0" w:color="auto"/>
                <w:left w:val="none" w:sz="0" w:space="0" w:color="auto"/>
                <w:bottom w:val="none" w:sz="0" w:space="0" w:color="auto"/>
                <w:right w:val="none" w:sz="0" w:space="0" w:color="auto"/>
              </w:divBdr>
              <w:divsChild>
                <w:div w:id="832641047">
                  <w:marLeft w:val="0"/>
                  <w:marRight w:val="0"/>
                  <w:marTop w:val="0"/>
                  <w:marBottom w:val="0"/>
                  <w:divBdr>
                    <w:top w:val="none" w:sz="0" w:space="0" w:color="auto"/>
                    <w:left w:val="none" w:sz="0" w:space="0" w:color="auto"/>
                    <w:bottom w:val="none" w:sz="0" w:space="0" w:color="auto"/>
                    <w:right w:val="none" w:sz="0" w:space="0" w:color="auto"/>
                  </w:divBdr>
                  <w:divsChild>
                    <w:div w:id="610629111">
                      <w:marLeft w:val="0"/>
                      <w:marRight w:val="0"/>
                      <w:marTop w:val="0"/>
                      <w:marBottom w:val="0"/>
                      <w:divBdr>
                        <w:top w:val="none" w:sz="0" w:space="0" w:color="auto"/>
                        <w:left w:val="none" w:sz="0" w:space="0" w:color="auto"/>
                        <w:bottom w:val="none" w:sz="0" w:space="0" w:color="auto"/>
                        <w:right w:val="none" w:sz="0" w:space="0" w:color="auto"/>
                      </w:divBdr>
                      <w:divsChild>
                        <w:div w:id="283194559">
                          <w:marLeft w:val="0"/>
                          <w:marRight w:val="0"/>
                          <w:marTop w:val="0"/>
                          <w:marBottom w:val="0"/>
                          <w:divBdr>
                            <w:top w:val="none" w:sz="0" w:space="0" w:color="auto"/>
                            <w:left w:val="none" w:sz="0" w:space="0" w:color="auto"/>
                            <w:bottom w:val="none" w:sz="0" w:space="0" w:color="auto"/>
                            <w:right w:val="none" w:sz="0" w:space="0" w:color="auto"/>
                          </w:divBdr>
                          <w:divsChild>
                            <w:div w:id="858785402">
                              <w:marLeft w:val="0"/>
                              <w:marRight w:val="0"/>
                              <w:marTop w:val="0"/>
                              <w:marBottom w:val="0"/>
                              <w:divBdr>
                                <w:top w:val="none" w:sz="0" w:space="0" w:color="auto"/>
                                <w:left w:val="none" w:sz="0" w:space="0" w:color="auto"/>
                                <w:bottom w:val="none" w:sz="0" w:space="0" w:color="auto"/>
                                <w:right w:val="none" w:sz="0" w:space="0" w:color="auto"/>
                              </w:divBdr>
                              <w:divsChild>
                                <w:div w:id="72824176">
                                  <w:marLeft w:val="-225"/>
                                  <w:marRight w:val="-225"/>
                                  <w:marTop w:val="0"/>
                                  <w:marBottom w:val="0"/>
                                  <w:divBdr>
                                    <w:top w:val="none" w:sz="0" w:space="0" w:color="auto"/>
                                    <w:left w:val="none" w:sz="0" w:space="0" w:color="auto"/>
                                    <w:bottom w:val="none" w:sz="0" w:space="0" w:color="auto"/>
                                    <w:right w:val="none" w:sz="0" w:space="0" w:color="auto"/>
                                  </w:divBdr>
                                  <w:divsChild>
                                    <w:div w:id="1288122638">
                                      <w:marLeft w:val="0"/>
                                      <w:marRight w:val="0"/>
                                      <w:marTop w:val="0"/>
                                      <w:marBottom w:val="0"/>
                                      <w:divBdr>
                                        <w:top w:val="none" w:sz="0" w:space="0" w:color="auto"/>
                                        <w:left w:val="none" w:sz="0" w:space="0" w:color="auto"/>
                                        <w:bottom w:val="none" w:sz="0" w:space="0" w:color="auto"/>
                                        <w:right w:val="none" w:sz="0" w:space="0" w:color="auto"/>
                                      </w:divBdr>
                                      <w:divsChild>
                                        <w:div w:id="1436906736">
                                          <w:marLeft w:val="0"/>
                                          <w:marRight w:val="0"/>
                                          <w:marTop w:val="0"/>
                                          <w:marBottom w:val="0"/>
                                          <w:divBdr>
                                            <w:top w:val="none" w:sz="0" w:space="0" w:color="auto"/>
                                            <w:left w:val="none" w:sz="0" w:space="0" w:color="auto"/>
                                            <w:bottom w:val="none" w:sz="0" w:space="0" w:color="auto"/>
                                            <w:right w:val="none" w:sz="0" w:space="0" w:color="auto"/>
                                          </w:divBdr>
                                          <w:divsChild>
                                            <w:div w:id="1791512540">
                                              <w:marLeft w:val="0"/>
                                              <w:marRight w:val="0"/>
                                              <w:marTop w:val="0"/>
                                              <w:marBottom w:val="0"/>
                                              <w:divBdr>
                                                <w:top w:val="none" w:sz="0" w:space="0" w:color="auto"/>
                                                <w:left w:val="none" w:sz="0" w:space="0" w:color="auto"/>
                                                <w:bottom w:val="none" w:sz="0" w:space="0" w:color="auto"/>
                                                <w:right w:val="none" w:sz="0" w:space="0" w:color="auto"/>
                                              </w:divBdr>
                                              <w:divsChild>
                                                <w:div w:id="2137676619">
                                                  <w:marLeft w:val="0"/>
                                                  <w:marRight w:val="0"/>
                                                  <w:marTop w:val="0"/>
                                                  <w:marBottom w:val="0"/>
                                                  <w:divBdr>
                                                    <w:top w:val="none" w:sz="0" w:space="0" w:color="auto"/>
                                                    <w:left w:val="none" w:sz="0" w:space="0" w:color="auto"/>
                                                    <w:bottom w:val="none" w:sz="0" w:space="0" w:color="auto"/>
                                                    <w:right w:val="none" w:sz="0" w:space="0" w:color="auto"/>
                                                  </w:divBdr>
                                                  <w:divsChild>
                                                    <w:div w:id="1733232981">
                                                      <w:marLeft w:val="0"/>
                                                      <w:marRight w:val="0"/>
                                                      <w:marTop w:val="0"/>
                                                      <w:marBottom w:val="0"/>
                                                      <w:divBdr>
                                                        <w:top w:val="none" w:sz="0" w:space="0" w:color="auto"/>
                                                        <w:left w:val="none" w:sz="0" w:space="0" w:color="auto"/>
                                                        <w:bottom w:val="none" w:sz="0" w:space="0" w:color="auto"/>
                                                        <w:right w:val="none" w:sz="0" w:space="0" w:color="auto"/>
                                                      </w:divBdr>
                                                      <w:divsChild>
                                                        <w:div w:id="2080905427">
                                                          <w:marLeft w:val="0"/>
                                                          <w:marRight w:val="0"/>
                                                          <w:marTop w:val="0"/>
                                                          <w:marBottom w:val="0"/>
                                                          <w:divBdr>
                                                            <w:top w:val="none" w:sz="0" w:space="0" w:color="auto"/>
                                                            <w:left w:val="none" w:sz="0" w:space="0" w:color="auto"/>
                                                            <w:bottom w:val="none" w:sz="0" w:space="0" w:color="auto"/>
                                                            <w:right w:val="none" w:sz="0" w:space="0" w:color="auto"/>
                                                          </w:divBdr>
                                                          <w:divsChild>
                                                            <w:div w:id="1083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16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vestor.relations@vistaoutdoor.com" TargetMode="External"/><Relationship Id="rId4" Type="http://schemas.openxmlformats.org/officeDocument/2006/relationships/settings" Target="settings.xml"/><Relationship Id="rId9" Type="http://schemas.openxmlformats.org/officeDocument/2006/relationships/hyperlink" Target="mailto:media.relations@vistaoutdoo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7804-DFF1-4C69-B87A-2285E516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1118</Words>
  <Characters>6591</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7676</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workiva.com</dc:creator>
  <cp:lastModifiedBy>Covington, Amanda</cp:lastModifiedBy>
  <cp:revision>2</cp:revision>
  <dcterms:created xsi:type="dcterms:W3CDTF">2016-09-01T10:00:00Z</dcterms:created>
  <dcterms:modified xsi:type="dcterms:W3CDTF">2016-09-01T10:00:00Z</dcterms:modified>
</cp:coreProperties>
</file>